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80"/>
        <w:jc w:val="center"/>
      </w:pPr>
      <w:r>
        <w:rPr>
          <w:rFonts w:ascii="Arial" w:hAnsi="Arial" w:eastAsia="Arial"/>
          <w:b/>
          <w:color w:val="073550"/>
          <w:sz w:val="48"/>
        </w:rPr>
        <w:t>ПРАЙС-ЛИСТ ЦИРМИ</w:t>
      </w:r>
    </w:p>
    <w:p>
      <w:pPr>
        <w:spacing w:after="80"/>
        <w:jc w:val="center"/>
      </w:pPr>
      <w:r>
        <w:rPr>
          <w:rFonts w:ascii="Arial" w:hAnsi="Arial" w:eastAsia="Arial"/>
          <w:b/>
          <w:color w:val="0B4B70"/>
          <w:sz w:val="23"/>
        </w:rPr>
        <w:t>Регистрация медицинских изделий, сертификация, испытания и документация</w:t>
      </w:r>
    </w:p>
    <w:p>
      <w:pPr>
        <w:spacing w:after="260"/>
        <w:jc w:val="center"/>
      </w:pPr>
      <w:r>
        <w:rPr>
          <w:rFonts w:ascii="Arial" w:hAnsi="Arial" w:eastAsia="Arial"/>
          <w:color w:val="66798A"/>
          <w:sz w:val="17"/>
        </w:rPr>
        <w:t>Актуальная редакция: 22 августа 2026 года  •  Цены указаны в рублях</w:t>
      </w: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Основной прайс-лист ЦИРМИ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Регистрация медицинских изделий и сопутствующие услуги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3965"/>
        <w:gridCol w:w="7930"/>
        <w:gridCol w:w="3355"/>
      </w:tblGrid>
      <w:tr>
        <w:trPr>
          <w:tblHeader w:val="true"/>
        </w:trPr>
        <w:tc>
          <w:tcPr>
            <w:tcW w:type="dxa" w:w="396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Направление / услуга</w:t>
            </w:r>
          </w:p>
        </w:tc>
        <w:tc>
          <w:tcPr>
            <w:tcW w:type="dxa" w:w="793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Описание / примечания</w:t>
            </w:r>
          </w:p>
        </w:tc>
        <w:tc>
          <w:tcPr>
            <w:tcW w:type="dxa" w:w="335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Стоимость услуг (рублей)</w:t>
            </w:r>
          </w:p>
        </w:tc>
      </w:tr>
      <w:tr>
        <w:tc>
          <w:tcPr>
            <w:tcW w:type="dxa" w:w="396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Регистрация медицинских изделий</w:t>
            </w:r>
          </w:p>
        </w:tc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Полный цикл сопровождения: анализ маршрута, подготовка досье, организация испытаний и взаимодействие с участниками процедуры до получения регистрационного результата.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Индивидуальный расчёт</w:t>
            </w:r>
          </w:p>
        </w:tc>
      </w:tr>
      <w:tr>
        <w:tc>
          <w:tcPr>
            <w:tcW w:type="dxa" w:w="396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Национальная процедура РФ</w:t>
            </w:r>
          </w:p>
        </w:tc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Регистрация медицинского изделия по требованиям национального законодательства Российской Федерации.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750 000</w:t>
            </w:r>
          </w:p>
        </w:tc>
      </w:tr>
      <w:tr>
        <w:tc>
          <w:tcPr>
            <w:tcW w:type="dxa" w:w="396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Процедура ЕАЭС</w:t>
            </w:r>
          </w:p>
        </w:tc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Сопровождение регистрации медицинского изделия по правилам ЕАЭС для обращения продукции на территории государств союза.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850 000</w:t>
            </w:r>
          </w:p>
        </w:tc>
      </w:tr>
      <w:tr>
        <w:tc>
          <w:tcPr>
            <w:tcW w:type="dxa" w:w="396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Регистрация изделий IVD</w:t>
            </w:r>
          </w:p>
        </w:tc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Регистрация изделий для диагностики in vitro, включая реагенты, тест-системы, анализаторы и сопутствующие принадлежности.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700 000</w:t>
            </w:r>
          </w:p>
        </w:tc>
      </w:tr>
      <w:tr>
        <w:tc>
          <w:tcPr>
            <w:tcW w:type="dxa" w:w="396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Аудит и доработка досье</w:t>
            </w:r>
          </w:p>
        </w:tc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Проверка полноты и согласованности комплекта, выявление рисков, устранение замечаний и приведение документов к требованиям проекта.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60 000</w:t>
            </w:r>
          </w:p>
        </w:tc>
      </w:tr>
      <w:tr>
        <w:tc>
          <w:tcPr>
            <w:tcW w:type="dxa" w:w="396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Внесение изменений в РУ / РД</w:t>
            </w:r>
          </w:p>
        </w:tc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Сопровождение изменений в регистрационном удостоверении или регистрационном досье: производитель, состав, упаковка, маркировка и другие сведения.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120 000</w:t>
            </w:r>
          </w:p>
        </w:tc>
      </w:tr>
      <w:tr>
        <w:tc>
          <w:tcPr>
            <w:tcW w:type="dxa" w:w="396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Государственная пошлина</w:t>
            </w:r>
          </w:p>
        </w:tc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Обязательные платежи за экспертизу. Размер зависит от класса потенциального риска медицинского изделия.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Класс 1 — 72 000 рублей Класс 2а — 104 000 рублей Класс 2б — 136 000 рублей Класс 3 — 184 000 рублей</w:t>
            </w:r>
          </w:p>
        </w:tc>
      </w:tr>
      <w:tr>
        <w:tc>
          <w:tcPr>
            <w:tcW w:type="dxa" w:w="396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Испытания медицинских изделий</w:t>
            </w:r>
          </w:p>
        </w:tc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Организация необходимых технических, токсикологических, клинических, ЭМС и иных исследований в зависимости от продукции и маршрута.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200 000</w:t>
            </w:r>
          </w:p>
        </w:tc>
      </w:tr>
      <w:tr>
        <w:tc>
          <w:tcPr>
            <w:tcW w:type="dxa" w:w="396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Консалтинг и аудит СМК</w:t>
            </w:r>
          </w:p>
        </w:tc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Анализ системы менеджмента качества, выявление несоответствий и подготовка предприятия к сертификации или проверке.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Индивидуальный расчёт</w:t>
            </w:r>
          </w:p>
        </w:tc>
      </w:tr>
      <w:tr>
        <w:tc>
          <w:tcPr>
            <w:tcW w:type="dxa" w:w="396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Внедрение СМК</w:t>
            </w:r>
          </w:p>
        </w:tc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Разработка и внедрение процессов, документации и процедур по ISO 13485 и ГОСТ ISO 9001.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400 000</w:t>
            </w:r>
          </w:p>
        </w:tc>
      </w:tr>
      <w:tr>
        <w:tc>
          <w:tcPr>
            <w:tcW w:type="dxa" w:w="396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Аудит СМК</w:t>
            </w:r>
          </w:p>
        </w:tc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Внутренний или внешний аудит системы менеджмента качества с отчётом и рекомендациями.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120 000</w:t>
            </w:r>
          </w:p>
        </w:tc>
      </w:tr>
      <w:tr>
        <w:tc>
          <w:tcPr>
            <w:tcW w:type="dxa" w:w="396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Сертификация / декларации / ТР ТС</w:t>
            </w:r>
          </w:p>
        </w:tc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Подтверждение соответствия продукции требованиям применимых технических регламентов.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20 000</w:t>
            </w:r>
          </w:p>
        </w:tc>
      </w:tr>
      <w:tr>
        <w:tc>
          <w:tcPr>
            <w:tcW w:type="dxa" w:w="396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Консалтинг по госзакупкам</w:t>
            </w:r>
          </w:p>
        </w:tc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Анализ условий закупки, подготовка документов и сопровождение правовой части участия.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Индивидуальный расчёт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Регистрация деклараций соответствия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Требования технических регламентов Таможенного союза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4575"/>
        <w:gridCol w:w="3050"/>
        <w:gridCol w:w="3355"/>
        <w:gridCol w:w="4270"/>
      </w:tblGrid>
      <w:tr>
        <w:trPr>
          <w:tblHeader w:val="true"/>
        </w:trPr>
        <w:tc>
          <w:tcPr>
            <w:tcW w:type="dxa" w:w="457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Технический регламент</w:t>
            </w:r>
          </w:p>
        </w:tc>
        <w:tc>
          <w:tcPr>
            <w:tcW w:type="dxa" w:w="305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Схема 1Д / 2Д</w:t>
            </w:r>
          </w:p>
        </w:tc>
        <w:tc>
          <w:tcPr>
            <w:tcW w:type="dxa" w:w="335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Схема 3Д / 4Д</w:t>
            </w:r>
          </w:p>
        </w:tc>
        <w:tc>
          <w:tcPr>
            <w:tcW w:type="dxa" w:w="427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Примечание</w:t>
            </w:r>
          </w:p>
        </w:tc>
      </w:tr>
      <w:tr>
        <w:tc>
          <w:tcPr>
            <w:tcW w:type="dxa" w:w="45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ТР ТС 004/2011 Низковольтное оборудование</w:t>
            </w:r>
          </w:p>
        </w:tc>
        <w:tc>
          <w:tcPr>
            <w:tcW w:type="dxa" w:w="305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25 000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После анализа документации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Протокол передаётся заказчику</w:t>
            </w:r>
          </w:p>
        </w:tc>
      </w:tr>
      <w:tr>
        <w:tc>
          <w:tcPr>
            <w:tcW w:type="dxa" w:w="45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ТР ТС 005/2011 Безопасность упаковки</w:t>
            </w:r>
          </w:p>
        </w:tc>
        <w:tc>
          <w:tcPr>
            <w:tcW w:type="dxa" w:w="305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25 000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40 000</w:t>
            </w:r>
          </w:p>
        </w:tc>
        <w:tc>
          <w:tcPr>
            <w:tcW w:type="dxa" w:w="427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Протокол передаётся заказчику</w:t>
            </w:r>
          </w:p>
        </w:tc>
      </w:tr>
      <w:tr>
        <w:tc>
          <w:tcPr>
            <w:tcW w:type="dxa" w:w="45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ТР ТС 007/2011 Продукция для детей и подростков</w:t>
            </w:r>
          </w:p>
        </w:tc>
        <w:tc>
          <w:tcPr>
            <w:tcW w:type="dxa" w:w="305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25 000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40 000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Протокол передаётся заказчику</w:t>
            </w:r>
          </w:p>
        </w:tc>
      </w:tr>
      <w:tr>
        <w:tc>
          <w:tcPr>
            <w:tcW w:type="dxa" w:w="45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ТР ТС 019/2011 Средства индивидуальной защиты</w:t>
            </w:r>
          </w:p>
        </w:tc>
        <w:tc>
          <w:tcPr>
            <w:tcW w:type="dxa" w:w="305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40 000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После анализа документации</w:t>
            </w:r>
          </w:p>
        </w:tc>
        <w:tc>
          <w:tcPr>
            <w:tcW w:type="dxa" w:w="427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Протокол передаётся заказчику</w:t>
            </w:r>
          </w:p>
        </w:tc>
      </w:tr>
      <w:tr>
        <w:tc>
          <w:tcPr>
            <w:tcW w:type="dxa" w:w="45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ТР ТС 021/2011 Пищевая продукция</w:t>
            </w:r>
          </w:p>
        </w:tc>
        <w:tc>
          <w:tcPr>
            <w:tcW w:type="dxa" w:w="305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50 000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60 000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ДС с протоколом заказчика — 10 000</w:t>
            </w:r>
          </w:p>
        </w:tc>
      </w:tr>
      <w:tr>
        <w:tc>
          <w:tcPr>
            <w:tcW w:type="dxa" w:w="15250"/>
            <w:gridSpan w:val="4"/>
            <w:shd w:fill="EAF2F6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073550"/>
                <w:sz w:val="17"/>
              </w:rPr>
              <w:t>Регистрация ДС с несколькими техническими регламентами</w:t>
            </w:r>
          </w:p>
        </w:tc>
      </w:tr>
      <w:tr>
        <w:tc>
          <w:tcPr>
            <w:tcW w:type="dxa" w:w="45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ТР ТС 010/2011 + ТР ТС 004/2011 Безопасность машин и оборудования + низковольтное оборудование</w:t>
            </w:r>
          </w:p>
        </w:tc>
        <w:tc>
          <w:tcPr>
            <w:tcW w:type="dxa" w:w="305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45 000</w:t>
            </w:r>
          </w:p>
        </w:tc>
        <w:tc>
          <w:tcPr>
            <w:tcW w:type="dxa" w:w="335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После анализа документации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Комплексное оформление</w:t>
            </w:r>
          </w:p>
        </w:tc>
      </w:tr>
      <w:tr>
        <w:tc>
          <w:tcPr>
            <w:tcW w:type="dxa" w:w="45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ТР ТС 010/2011 + ТР ТС 004/2011 + ТР ТС 020/2011 Машины и оборудование + низковольтное оборудование + электромагнитная совместимость</w:t>
            </w:r>
          </w:p>
        </w:tc>
        <w:tc>
          <w:tcPr>
            <w:tcW w:type="dxa" w:w="305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50 000</w:t>
            </w:r>
          </w:p>
        </w:tc>
        <w:tc>
          <w:tcPr>
            <w:tcW w:type="dxa" w:w="335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После анализа документации</w:t>
            </w:r>
          </w:p>
        </w:tc>
        <w:tc>
          <w:tcPr>
            <w:tcW w:type="dxa" w:w="427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Комплексное оформление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Добровольные сертификаты соответствия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Срок действия и дополнительные опции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5795"/>
        <w:gridCol w:w="4118"/>
        <w:gridCol w:w="5337"/>
      </w:tblGrid>
      <w:tr>
        <w:trPr>
          <w:tblHeader w:val="true"/>
        </w:trPr>
        <w:tc>
          <w:tcPr>
            <w:tcW w:type="dxa" w:w="579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Вид сертификата</w:t>
            </w:r>
          </w:p>
        </w:tc>
        <w:tc>
          <w:tcPr>
            <w:tcW w:type="dxa" w:w="4118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Срок / стоимость (рублей)</w:t>
            </w:r>
          </w:p>
        </w:tc>
        <w:tc>
          <w:tcPr>
            <w:tcW w:type="dxa" w:w="5337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Дополнительная опция</w:t>
            </w:r>
          </w:p>
        </w:tc>
      </w:tr>
      <w:tr>
        <w:tc>
          <w:tcPr>
            <w:tcW w:type="dxa" w:w="579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Добровольный сертификат ГОСТ Р</w:t>
            </w:r>
          </w:p>
        </w:tc>
        <w:tc>
          <w:tcPr>
            <w:tcW w:type="dxa" w:w="4118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1 год — 15 000 рублей 2 года — 20 000 рублей 3 года — 25 000 рублей</w:t>
            </w:r>
          </w:p>
        </w:tc>
        <w:tc>
          <w:tcPr>
            <w:tcW w:type="dxa" w:w="5337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Оформление ПИ на руки 10 000 рублей</w:t>
            </w:r>
          </w:p>
        </w:tc>
      </w:tr>
      <w:tr>
        <w:tc>
          <w:tcPr>
            <w:tcW w:type="dxa" w:w="579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Добровольный пожарный сертификат</w:t>
            </w:r>
          </w:p>
        </w:tc>
        <w:tc>
          <w:tcPr>
            <w:tcW w:type="dxa" w:w="4118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1 год — 30 000 рублей 2 года — 35 000 рублей 3 года — 40 000 рублей</w:t>
            </w:r>
          </w:p>
        </w:tc>
        <w:tc>
          <w:tcPr>
            <w:tcW w:type="dxa" w:w="5337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Оформление ПИ на руки 10 000 рублей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Сертификаты систем менеджмента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ISO, системы менеджмента качества и ХАССП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10675"/>
        <w:gridCol w:w="4575"/>
      </w:tblGrid>
      <w:tr>
        <w:trPr>
          <w:tblHeader w:val="true"/>
        </w:trPr>
        <w:tc>
          <w:tcPr>
            <w:tcW w:type="dxa" w:w="1067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Услуга</w:t>
            </w:r>
          </w:p>
        </w:tc>
        <w:tc>
          <w:tcPr>
            <w:tcW w:type="dxa" w:w="457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Стоимость услуг (рублей)</w:t>
            </w:r>
          </w:p>
        </w:tc>
      </w:tr>
      <w:tr>
        <w:tc>
          <w:tcPr>
            <w:tcW w:type="dxa" w:w="106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ISO 9001</w:t>
            </w:r>
          </w:p>
        </w:tc>
        <w:tc>
          <w:tcPr>
            <w:tcW w:type="dxa" w:w="45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25 000</w:t>
            </w:r>
          </w:p>
        </w:tc>
      </w:tr>
      <w:tr>
        <w:tc>
          <w:tcPr>
            <w:tcW w:type="dxa" w:w="106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ISO 45001 — охрана труда и безопасность</w:t>
            </w:r>
          </w:p>
        </w:tc>
        <w:tc>
          <w:tcPr>
            <w:tcW w:type="dxa" w:w="45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40 000</w:t>
            </w:r>
          </w:p>
        </w:tc>
      </w:tr>
      <w:tr>
        <w:tc>
          <w:tcPr>
            <w:tcW w:type="dxa" w:w="106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ISO 22000</w:t>
            </w:r>
          </w:p>
        </w:tc>
        <w:tc>
          <w:tcPr>
            <w:tcW w:type="dxa" w:w="45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40 000</w:t>
            </w:r>
          </w:p>
        </w:tc>
      </w:tr>
      <w:tr>
        <w:tc>
          <w:tcPr>
            <w:tcW w:type="dxa" w:w="106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ISO 13485 — медицинские изделия</w:t>
            </w:r>
          </w:p>
        </w:tc>
        <w:tc>
          <w:tcPr>
            <w:tcW w:type="dxa" w:w="45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45 000</w:t>
            </w:r>
          </w:p>
        </w:tc>
      </w:tr>
      <w:tr>
        <w:tc>
          <w:tcPr>
            <w:tcW w:type="dxa" w:w="106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Разработка СМК для предприятия</w:t>
            </w:r>
          </w:p>
        </w:tc>
        <w:tc>
          <w:tcPr>
            <w:tcW w:type="dxa" w:w="457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30 000</w:t>
            </w:r>
          </w:p>
        </w:tc>
      </w:tr>
      <w:tr>
        <w:tc>
          <w:tcPr>
            <w:tcW w:type="dxa" w:w="106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Разработка ХАССП для предприятия</w:t>
            </w:r>
          </w:p>
        </w:tc>
        <w:tc>
          <w:tcPr>
            <w:tcW w:type="dxa" w:w="457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30 000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Техническая и конструкторская документация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Разработка отдельных документов и комплектов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7930"/>
        <w:gridCol w:w="3660"/>
        <w:gridCol w:w="3660"/>
      </w:tblGrid>
      <w:tr>
        <w:trPr>
          <w:tblHeader w:val="true"/>
        </w:trPr>
        <w:tc>
          <w:tcPr>
            <w:tcW w:type="dxa" w:w="793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Услуга</w:t>
            </w:r>
          </w:p>
        </w:tc>
        <w:tc>
          <w:tcPr>
            <w:tcW w:type="dxa" w:w="366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Без регистрации</w:t>
            </w:r>
          </w:p>
        </w:tc>
        <w:tc>
          <w:tcPr>
            <w:tcW w:type="dxa" w:w="366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 регистрацией</w:t>
            </w:r>
          </w:p>
        </w:tc>
      </w:tr>
      <w:tr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Обоснование безопасности</w:t>
            </w:r>
          </w:p>
        </w:tc>
        <w:tc>
          <w:tcPr>
            <w:tcW w:type="dxa" w:w="36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45 000</w:t>
            </w:r>
          </w:p>
        </w:tc>
        <w:tc>
          <w:tcPr>
            <w:tcW w:type="dxa" w:w="36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50 000</w:t>
            </w:r>
          </w:p>
        </w:tc>
      </w:tr>
      <w:tr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Технические условия</w:t>
            </w:r>
          </w:p>
        </w:tc>
        <w:tc>
          <w:tcPr>
            <w:tcW w:type="dxa" w:w="366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30 000</w:t>
            </w:r>
          </w:p>
        </w:tc>
        <w:tc>
          <w:tcPr>
            <w:tcW w:type="dxa" w:w="366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35 000</w:t>
            </w:r>
          </w:p>
        </w:tc>
      </w:tr>
      <w:tr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Руководство по эксплуатации</w:t>
            </w:r>
          </w:p>
        </w:tc>
        <w:tc>
          <w:tcPr>
            <w:tcW w:type="dxa" w:w="36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от 30 000</w:t>
            </w:r>
          </w:p>
        </w:tc>
        <w:tc>
          <w:tcPr>
            <w:tcW w:type="dxa" w:w="36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35 000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Отказные и разъяснительные письма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Документы от органов по сертификации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10980"/>
        <w:gridCol w:w="4270"/>
      </w:tblGrid>
      <w:tr>
        <w:trPr>
          <w:tblHeader w:val="true"/>
        </w:trPr>
        <w:tc>
          <w:tcPr>
            <w:tcW w:type="dxa" w:w="1098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Услуга</w:t>
            </w:r>
          </w:p>
        </w:tc>
        <w:tc>
          <w:tcPr>
            <w:tcW w:type="dxa" w:w="427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Стоимость услуг (рублей)</w:t>
            </w:r>
          </w:p>
        </w:tc>
      </w:tr>
      <w:tr>
        <w:tc>
          <w:tcPr>
            <w:tcW w:type="dxa" w:w="1098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Отказное или разъяснительное письмо для промышленного оборудования и продукции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18 500</w:t>
            </w:r>
          </w:p>
        </w:tc>
      </w:tr>
      <w:tr>
        <w:tc>
          <w:tcPr>
            <w:tcW w:type="dxa" w:w="1098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Отказное или разъяснительное письмо по пожарной безопасности, ФЗ № 123</w:t>
            </w:r>
          </w:p>
        </w:tc>
        <w:tc>
          <w:tcPr>
            <w:tcW w:type="dxa" w:w="427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20 000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Регистрация медицинских изделий в Росздравнадзоре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Ориентировочная стоимость по классу потенциального риска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7930"/>
        <w:gridCol w:w="3050"/>
        <w:gridCol w:w="4270"/>
      </w:tblGrid>
      <w:tr>
        <w:trPr>
          <w:tblHeader w:val="true"/>
        </w:trPr>
        <w:tc>
          <w:tcPr>
            <w:tcW w:type="dxa" w:w="793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Тип медицинского изделия</w:t>
            </w:r>
          </w:p>
        </w:tc>
        <w:tc>
          <w:tcPr>
            <w:tcW w:type="dxa" w:w="305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Класс риска</w:t>
            </w:r>
          </w:p>
        </w:tc>
        <w:tc>
          <w:tcPr>
            <w:tcW w:type="dxa" w:w="427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Стоимость услуг (рублей)</w:t>
            </w:r>
          </w:p>
        </w:tc>
      </w:tr>
      <w:tr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МИ с низкой степенью риска</w:t>
            </w:r>
          </w:p>
        </w:tc>
        <w:tc>
          <w:tcPr>
            <w:tcW w:type="dxa" w:w="305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Класс 1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750 000</w:t>
            </w:r>
          </w:p>
        </w:tc>
      </w:tr>
      <w:tr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МИ со средней степенью риска</w:t>
            </w:r>
          </w:p>
        </w:tc>
        <w:tc>
          <w:tcPr>
            <w:tcW w:type="dxa" w:w="305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Класс 2а</w:t>
            </w:r>
          </w:p>
        </w:tc>
        <w:tc>
          <w:tcPr>
            <w:tcW w:type="dxa" w:w="427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850 000</w:t>
            </w:r>
          </w:p>
        </w:tc>
      </w:tr>
      <w:tr>
        <w:tc>
          <w:tcPr>
            <w:tcW w:type="dxa" w:w="793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МИ с повышенной степенью риска</w:t>
            </w:r>
          </w:p>
        </w:tc>
        <w:tc>
          <w:tcPr>
            <w:tcW w:type="dxa" w:w="305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Класс 2б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950 000</w:t>
            </w:r>
          </w:p>
        </w:tc>
      </w:tr>
      <w:tr>
        <w:tc>
          <w:tcPr>
            <w:tcW w:type="dxa" w:w="793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МИ с высокой степенью риска</w:t>
            </w:r>
          </w:p>
        </w:tc>
        <w:tc>
          <w:tcPr>
            <w:tcW w:type="dxa" w:w="305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Arial" w:hAnsi="Arial" w:eastAsia="Arial"/>
                <w:b w:val="0"/>
                <w:color w:val="173248"/>
                <w:sz w:val="16"/>
              </w:rPr>
              <w:t>Класс 3</w:t>
            </w:r>
          </w:p>
        </w:tc>
        <w:tc>
          <w:tcPr>
            <w:tcW w:type="dxa" w:w="427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1 500 000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Дополнительные услуги при регистрации МИ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Документация, изменения и испытания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8388"/>
        <w:gridCol w:w="6862"/>
      </w:tblGrid>
      <w:tr>
        <w:trPr>
          <w:tblHeader w:val="true"/>
        </w:trPr>
        <w:tc>
          <w:tcPr>
            <w:tcW w:type="dxa" w:w="8388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Услуга</w:t>
            </w:r>
          </w:p>
        </w:tc>
        <w:tc>
          <w:tcPr>
            <w:tcW w:type="dxa" w:w="6862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Стоимость услуг (рублей)</w:t>
            </w:r>
          </w:p>
        </w:tc>
      </w:tr>
      <w:tr>
        <w:tc>
          <w:tcPr>
            <w:tcW w:type="dxa" w:w="8388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Разработка технического файла (technical file)</w:t>
            </w:r>
          </w:p>
        </w:tc>
        <w:tc>
          <w:tcPr>
            <w:tcW w:type="dxa" w:w="6862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90 000</w:t>
            </w:r>
          </w:p>
        </w:tc>
      </w:tr>
      <w:tr>
        <w:tc>
          <w:tcPr>
            <w:tcW w:type="dxa" w:w="8388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Регистрация декларации ТР ТС для МИ</w:t>
            </w:r>
          </w:p>
        </w:tc>
        <w:tc>
          <w:tcPr>
            <w:tcW w:type="dxa" w:w="6862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С 01.01.2021 услуга не оказывается исключение МИ из ПП РФ № 982</w:t>
            </w:r>
          </w:p>
        </w:tc>
      </w:tr>
      <w:tr>
        <w:tc>
          <w:tcPr>
            <w:tcW w:type="dxa" w:w="8388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Внесение изменений в РУ</w:t>
            </w:r>
          </w:p>
        </w:tc>
        <w:tc>
          <w:tcPr>
            <w:tcW w:type="dxa" w:w="6862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100 000</w:t>
            </w:r>
          </w:p>
        </w:tc>
      </w:tr>
      <w:tr>
        <w:tc>
          <w:tcPr>
            <w:tcW w:type="dxa" w:w="8388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Внесение изменений в регистрационное досье</w:t>
            </w:r>
          </w:p>
        </w:tc>
        <w:tc>
          <w:tcPr>
            <w:tcW w:type="dxa" w:w="6862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180 000</w:t>
            </w:r>
          </w:p>
        </w:tc>
      </w:tr>
      <w:tr>
        <w:tc>
          <w:tcPr>
            <w:tcW w:type="dxa" w:w="8388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Технические испытания</w:t>
            </w:r>
          </w:p>
        </w:tc>
        <w:tc>
          <w:tcPr>
            <w:tcW w:type="dxa" w:w="6862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250 000 зависит от изделия и маршрута</w:t>
            </w:r>
          </w:p>
        </w:tc>
      </w:tr>
      <w:tr>
        <w:tc>
          <w:tcPr>
            <w:tcW w:type="dxa" w:w="8388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Клинические испытания</w:t>
            </w:r>
          </w:p>
        </w:tc>
        <w:tc>
          <w:tcPr>
            <w:tcW w:type="dxa" w:w="6862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200 000 зависит от изделия и маршрута</w:t>
            </w:r>
          </w:p>
        </w:tc>
      </w:tr>
      <w:tr>
        <w:tc>
          <w:tcPr>
            <w:tcW w:type="dxa" w:w="8388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Токсикологические испытания</w:t>
            </w:r>
          </w:p>
        </w:tc>
        <w:tc>
          <w:tcPr>
            <w:tcW w:type="dxa" w:w="6862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220 000 зависит от изделия и маршрута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Документы для участия в тендерах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Дополнительные документы и оценка деловой репутации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10980"/>
        <w:gridCol w:w="4270"/>
      </w:tblGrid>
      <w:tr>
        <w:trPr>
          <w:tblHeader w:val="true"/>
        </w:trPr>
        <w:tc>
          <w:tcPr>
            <w:tcW w:type="dxa" w:w="1098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Документ</w:t>
            </w:r>
          </w:p>
        </w:tc>
        <w:tc>
          <w:tcPr>
            <w:tcW w:type="dxa" w:w="4270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Стоимость услуг (рублей)</w:t>
            </w:r>
          </w:p>
        </w:tc>
      </w:tr>
      <w:tr>
        <w:tc>
          <w:tcPr>
            <w:tcW w:type="dxa" w:w="1098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Сертификат РПО — регистр проверенных организаций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35 000</w:t>
            </w:r>
          </w:p>
        </w:tc>
      </w:tr>
      <w:tr>
        <w:tc>
          <w:tcPr>
            <w:tcW w:type="dxa" w:w="1098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Сертификат РДИ — регистр добросовестных исполнителей</w:t>
            </w:r>
          </w:p>
        </w:tc>
        <w:tc>
          <w:tcPr>
            <w:tcW w:type="dxa" w:w="4270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35 000</w:t>
            </w:r>
          </w:p>
        </w:tc>
      </w:tr>
      <w:tr>
        <w:tc>
          <w:tcPr>
            <w:tcW w:type="dxa" w:w="1098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Сертификат ОДР — оценка деловой репутации</w:t>
            </w:r>
          </w:p>
        </w:tc>
        <w:tc>
          <w:tcPr>
            <w:tcW w:type="dxa" w:w="427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 35 000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Варианты оплаты</w:t>
      </w:r>
    </w:p>
    <w:p>
      <w:pPr>
        <w:spacing w:after="160"/>
        <w:jc w:val="center"/>
      </w:pPr>
      <w:r>
        <w:rPr>
          <w:rFonts w:ascii="Arial" w:hAnsi="Arial" w:eastAsia="Arial"/>
          <w:color w:val="66798A"/>
          <w:sz w:val="18"/>
        </w:rPr>
        <w:t>Финансовая модель закрепляется в договоре и смете проекта</w:t>
      </w:r>
    </w:p>
    <w:tbl>
      <w:tblPr>
        <w:tblStyle w:val="TableGrid"/>
        <w:tblW w:type="dxa" w:w="15250"/>
        <w:tblLayout w:type="fixed"/>
        <w:tblLook w:firstColumn="1" w:firstRow="1" w:lastColumn="0" w:lastRow="0" w:noHBand="0" w:noVBand="1" w:val="04A0"/>
        <w:tblInd w:type="dxa" w:w="120"/>
      </w:tblPr>
      <w:tblGrid>
        <w:gridCol w:w="7625"/>
        <w:gridCol w:w="7625"/>
      </w:tblGrid>
      <w:tr>
        <w:trPr>
          <w:tblHeader w:val="true"/>
        </w:trPr>
        <w:tc>
          <w:tcPr>
            <w:tcW w:type="dxa" w:w="762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Способ</w:t>
            </w:r>
          </w:p>
        </w:tc>
        <w:tc>
          <w:tcPr>
            <w:tcW w:type="dxa" w:w="7625"/>
            <w:shd w:fill="07355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Как это работает</w:t>
            </w:r>
          </w:p>
        </w:tc>
      </w:tr>
      <w:tr>
        <w:tc>
          <w:tcPr>
            <w:tcW w:type="dxa" w:w="762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Безналичный расчёт</w:t>
            </w:r>
          </w:p>
        </w:tc>
        <w:tc>
          <w:tcPr>
            <w:tcW w:type="dxa" w:w="762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Оплата по счёту на расчётный счёт компании. Закрывающие документы предоставляются в соответствии с договором.</w:t>
            </w:r>
          </w:p>
        </w:tc>
      </w:tr>
      <w:tr>
        <w:tc>
          <w:tcPr>
            <w:tcW w:type="dxa" w:w="762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Поэтапная оплата</w:t>
            </w:r>
          </w:p>
        </w:tc>
        <w:tc>
          <w:tcPr>
            <w:tcW w:type="dxa" w:w="762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Крупный проект делится на понятные этапы. Размер и момент каждого платежа фиксируются в договоре и привязываются к выполненным работам.</w:t>
            </w:r>
          </w:p>
        </w:tc>
      </w:tr>
      <w:tr>
        <w:tc>
          <w:tcPr>
            <w:tcW w:type="dxa" w:w="762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Лаборатории и госпошлины</w:t>
            </w:r>
          </w:p>
        </w:tc>
        <w:tc>
          <w:tcPr>
            <w:tcW w:type="dxa" w:w="762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Платежи сторонним лабораториям и государственные пошлины могут оплачиваться заказчиком напрямую по выставленным счетам и реквизитам.</w:t>
            </w:r>
          </w:p>
        </w:tc>
      </w:tr>
      <w:tr>
        <w:tc>
          <w:tcPr>
            <w:tcW w:type="dxa" w:w="762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Индивидуальный график</w:t>
            </w:r>
          </w:p>
        </w:tc>
        <w:tc>
          <w:tcPr>
            <w:tcW w:type="dxa" w:w="7625"/>
            <w:shd w:fill="F7FAFC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Отсрочка, рассрочка или особый график возможны только после согласования и письменного закрепления условий.</w:t>
            </w:r>
          </w:p>
        </w:tc>
      </w:tr>
      <w:tr>
        <w:tc>
          <w:tcPr>
            <w:tcW w:type="dxa" w:w="762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Государственный контракт</w:t>
            </w:r>
          </w:p>
        </w:tc>
        <w:tc>
          <w:tcPr>
            <w:tcW w:type="dxa" w:w="7625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Arial" w:hAnsi="Arial" w:eastAsia="Arial"/>
                <w:b/>
                <w:color w:val="173248"/>
                <w:sz w:val="16"/>
              </w:rPr>
              <w:t>Работа и оплата в рамках 44-ФЗ и 223-ФЗ выполняются по условиям соответствующей закупочной процедуры и контракта.</w:t>
            </w:r>
          </w:p>
        </w:tc>
      </w:tr>
    </w:tbl>
    <w:p>
      <w:pPr>
        <w:spacing w:after="20"/>
      </w:pPr>
    </w:p>
    <w:p>
      <w:pPr>
        <w:pStyle w:val="Heading1"/>
        <w:jc w:val="center"/>
      </w:pPr>
      <w:r>
        <w:rPr>
          <w:rFonts w:ascii="Arial" w:hAnsi="Arial" w:eastAsia="Arial"/>
          <w:b/>
          <w:color w:val="073550"/>
          <w:sz w:val="32"/>
        </w:rPr>
        <w:t>Важная информация</w:t>
      </w:r>
    </w:p>
    <w:p>
      <w:pPr>
        <w:spacing w:before="200" w:after="240" w:line="300" w:lineRule="auto"/>
        <w:jc w:val="center"/>
      </w:pPr>
      <w:r>
        <w:rPr>
          <w:rFonts w:ascii="Arial" w:hAnsi="Arial" w:eastAsia="Arial"/>
          <w:color w:val="173248"/>
          <w:sz w:val="22"/>
        </w:rPr>
        <w:t>Цены являются ориентировочными и не считаются публичной офертой. Итоговая стоимость зависит от вида продукции, класса риска, состояния документации, состава испытаний и выбранного маршрута. Перед заключением договора эксперт ЦИРМИ подтверждает объём работ и готовит персональный расчёт.</w:t>
      </w:r>
      <w:r>
        <w:rPr>
          <w:rFonts w:ascii="Arial" w:hAnsi="Arial" w:eastAsia="Arial"/>
          <w:b/>
          <w:color w:val="0B4B70"/>
          <w:sz w:val="22"/>
        </w:rPr>
        <w:t xml:space="preserve">  Точный расчёт: goszdravnadzor.ru  •  info@cirmi.ru  •  +7 (495) 199-72-57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794" w:right="794" w:bottom="794" w:left="79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 w:eastAsia="Arial"/>
        <w:color w:val="66798A"/>
        <w:sz w:val="16"/>
      </w:rPr>
      <w:t xml:space="preserve">goszdravnadzor.ru  •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color w:val="66798A"/>
        <w:sz w:val="17"/>
      </w:rPr>
      <w:t>ЦИРМИ  •  ПРАЙС-ЛИСТ УСЛУГ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3248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7355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7355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7355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Прайс-лист услуг ЦИРМИ</dc:title>
  <dc:subject>Регистрация медицинских изделий, сертификация и документация</dc:subject>
  <dc:creator>ЦИРМИ</dc:creator>
  <cp:keywords>ЦИРМИ, прайс-лист, регистрация медицинских изделий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